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940A7" w14:textId="77777777" w:rsidR="00446302" w:rsidRPr="008A0F6C" w:rsidRDefault="00446302" w:rsidP="00446302">
      <w:pPr>
        <w:pStyle w:val="PolicyHeading"/>
        <w:jc w:val="both"/>
        <w:rPr>
          <w:rFonts w:asciiTheme="minorHAnsi" w:hAnsiTheme="minorHAnsi" w:cstheme="minorHAnsi"/>
          <w:szCs w:val="20"/>
        </w:rPr>
      </w:pPr>
      <w:bookmarkStart w:id="0" w:name="_Toc45544616"/>
      <w:bookmarkStart w:id="1" w:name="_Hlk9504121"/>
      <w:r w:rsidRPr="008A0F6C">
        <w:rPr>
          <w:rFonts w:asciiTheme="minorHAnsi" w:hAnsiTheme="minorHAnsi" w:cstheme="minorHAnsi"/>
          <w:szCs w:val="20"/>
        </w:rPr>
        <w:t>WHISTLEBLOWERS (PUBLIC INTEREST DISCLOSURE)</w:t>
      </w:r>
      <w:bookmarkEnd w:id="0"/>
    </w:p>
    <w:p w14:paraId="48B24047" w14:textId="77777777" w:rsidR="00446302" w:rsidRPr="008A0F6C" w:rsidRDefault="00446302" w:rsidP="00446302">
      <w:pPr>
        <w:rPr>
          <w:rFonts w:asciiTheme="minorHAnsi" w:hAnsiTheme="minorHAnsi" w:cstheme="minorHAnsi"/>
          <w:szCs w:val="20"/>
        </w:rPr>
      </w:pPr>
    </w:p>
    <w:p w14:paraId="3C71BE17" w14:textId="77777777" w:rsidR="00446302" w:rsidRPr="008A0F6C" w:rsidRDefault="00446302" w:rsidP="00446302">
      <w:pPr>
        <w:rPr>
          <w:rFonts w:asciiTheme="minorHAnsi" w:hAnsiTheme="minorHAnsi" w:cstheme="minorHAnsi"/>
          <w:b/>
          <w:color w:val="000000"/>
          <w:szCs w:val="20"/>
        </w:rPr>
      </w:pPr>
      <w:r w:rsidRPr="008A0F6C">
        <w:rPr>
          <w:rFonts w:asciiTheme="minorHAnsi" w:hAnsiTheme="minorHAnsi" w:cstheme="minorHAnsi"/>
          <w:b/>
          <w:color w:val="000000"/>
          <w:szCs w:val="20"/>
        </w:rPr>
        <w:t>Introduction</w:t>
      </w:r>
    </w:p>
    <w:p w14:paraId="72964F32" w14:textId="77777777" w:rsidR="00446302" w:rsidRPr="008A0F6C" w:rsidRDefault="00446302" w:rsidP="00446302">
      <w:pPr>
        <w:rPr>
          <w:rFonts w:asciiTheme="minorHAnsi" w:hAnsiTheme="minorHAnsi" w:cstheme="minorHAnsi"/>
          <w:color w:val="000000"/>
          <w:szCs w:val="20"/>
        </w:rPr>
      </w:pPr>
    </w:p>
    <w:p w14:paraId="6E55B9CE"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This Company policy on whistleblowing is applicable to all employees and to anyone who has ‘worker’ status, including (where applicable) agency workers, apprentices and trainees.</w:t>
      </w:r>
    </w:p>
    <w:p w14:paraId="5AD774A7" w14:textId="77777777" w:rsidR="00446302" w:rsidRPr="008A0F6C" w:rsidRDefault="00446302" w:rsidP="00446302">
      <w:pPr>
        <w:rPr>
          <w:rFonts w:asciiTheme="minorHAnsi" w:hAnsiTheme="minorHAnsi" w:cstheme="minorHAnsi"/>
          <w:color w:val="000000"/>
          <w:szCs w:val="20"/>
        </w:rPr>
      </w:pPr>
    </w:p>
    <w:p w14:paraId="16A31E36"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 xml:space="preserve">It is understood that employees and workers may, at one time or another, have concerns about what is happening at work or within the organisation. Generally, these concerns can be easily resolved.  However, some concerns may be about serious malpractice. </w:t>
      </w:r>
    </w:p>
    <w:p w14:paraId="0ACAB48B" w14:textId="77777777" w:rsidR="00446302" w:rsidRPr="008A0F6C" w:rsidRDefault="00446302" w:rsidP="00446302">
      <w:pPr>
        <w:rPr>
          <w:rFonts w:asciiTheme="minorHAnsi" w:hAnsiTheme="minorHAnsi" w:cstheme="minorHAnsi"/>
          <w:color w:val="000000"/>
          <w:szCs w:val="20"/>
        </w:rPr>
      </w:pPr>
    </w:p>
    <w:p w14:paraId="1D7CF172"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 xml:space="preserve">This policy therefore provides a procedure to enable employees to raise concerns about actual or possible serious malpractice at an early stage and to provide assurance to employees that any matters raised will be dealt with seriously, without fear of reprisal and, where possible, confidentially.   </w:t>
      </w:r>
    </w:p>
    <w:p w14:paraId="5D4757B0" w14:textId="77777777" w:rsidR="00446302" w:rsidRPr="008A0F6C" w:rsidRDefault="00446302" w:rsidP="00446302">
      <w:pPr>
        <w:rPr>
          <w:rFonts w:asciiTheme="minorHAnsi" w:hAnsiTheme="minorHAnsi" w:cstheme="minorHAnsi"/>
          <w:color w:val="000000"/>
          <w:szCs w:val="20"/>
        </w:rPr>
      </w:pPr>
    </w:p>
    <w:p w14:paraId="14FBDA66" w14:textId="77777777" w:rsidR="00446302"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 xml:space="preserve">The Company is committed to operating its business within current legislation and to the highest standards of professional conduct.  </w:t>
      </w:r>
      <w:proofErr w:type="gramStart"/>
      <w:r w:rsidRPr="008A0F6C">
        <w:rPr>
          <w:rFonts w:asciiTheme="minorHAnsi" w:hAnsiTheme="minorHAnsi" w:cstheme="minorHAnsi"/>
          <w:color w:val="000000"/>
          <w:szCs w:val="20"/>
        </w:rPr>
        <w:t>In order to</w:t>
      </w:r>
      <w:proofErr w:type="gramEnd"/>
      <w:r w:rsidRPr="008A0F6C">
        <w:rPr>
          <w:rFonts w:asciiTheme="minorHAnsi" w:hAnsiTheme="minorHAnsi" w:cstheme="minorHAnsi"/>
          <w:color w:val="000000"/>
          <w:szCs w:val="20"/>
        </w:rPr>
        <w:t xml:space="preserve"> operate effectively within these values, it is essential that employees and workers feel able to raise concerns with the Company.</w:t>
      </w:r>
    </w:p>
    <w:p w14:paraId="0F5804F2" w14:textId="77777777" w:rsidR="00E470BE" w:rsidRPr="008A0F6C" w:rsidRDefault="00E470BE" w:rsidP="00446302">
      <w:pPr>
        <w:rPr>
          <w:rFonts w:asciiTheme="minorHAnsi" w:hAnsiTheme="minorHAnsi" w:cstheme="minorHAnsi"/>
          <w:color w:val="000000"/>
          <w:szCs w:val="20"/>
        </w:rPr>
      </w:pPr>
    </w:p>
    <w:p w14:paraId="7A7EAC99" w14:textId="77777777" w:rsidR="00E470BE" w:rsidRPr="00E470BE" w:rsidRDefault="00E470BE" w:rsidP="00E470BE">
      <w:pPr>
        <w:rPr>
          <w:rFonts w:asciiTheme="minorHAnsi" w:hAnsiTheme="minorHAnsi" w:cstheme="minorHAnsi"/>
        </w:rPr>
      </w:pPr>
      <w:r w:rsidRPr="00E470BE">
        <w:rPr>
          <w:rFonts w:asciiTheme="minorHAnsi" w:hAnsiTheme="minorHAnsi" w:cstheme="minorHAnsi"/>
          <w:b/>
          <w:color w:val="000000"/>
        </w:rPr>
        <w:t>Concerns about Malpractice &amp; Qualifying Disclosures</w:t>
      </w:r>
    </w:p>
    <w:p w14:paraId="28B45AB2" w14:textId="77777777" w:rsidR="00446302" w:rsidRPr="008A0F6C" w:rsidRDefault="00446302" w:rsidP="00446302">
      <w:pPr>
        <w:rPr>
          <w:rFonts w:asciiTheme="minorHAnsi" w:hAnsiTheme="minorHAnsi" w:cstheme="minorHAnsi"/>
          <w:color w:val="000000"/>
          <w:szCs w:val="20"/>
        </w:rPr>
      </w:pPr>
    </w:p>
    <w:p w14:paraId="61EDD1C8"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It is not possible to give an exhaustive list of the activities that might constitute misconduct or malpractice but, broadly speaking, employees and workers would be expected to report any of the following, which are defined as qualifying disclosures where the disclosure is made in the public interest (for example, it could affect other workers, customers or the general public):</w:t>
      </w:r>
    </w:p>
    <w:p w14:paraId="7B95D466" w14:textId="77777777" w:rsidR="008A0F6C" w:rsidRPr="008A0F6C" w:rsidRDefault="008A0F6C" w:rsidP="008A0F6C">
      <w:pPr>
        <w:rPr>
          <w:rFonts w:asciiTheme="minorHAnsi" w:hAnsiTheme="minorHAnsi" w:cstheme="minorHAnsi"/>
          <w:color w:val="000000"/>
          <w:szCs w:val="20"/>
        </w:rPr>
      </w:pPr>
    </w:p>
    <w:p w14:paraId="3E0238BA" w14:textId="77777777" w:rsidR="008A0F6C" w:rsidRPr="001C3F98"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 xml:space="preserve">Criminal offences e.g. bribery or corruption (please see </w:t>
      </w:r>
      <w:r w:rsidRPr="001C3F98">
        <w:rPr>
          <w:rFonts w:asciiTheme="minorHAnsi" w:hAnsiTheme="minorHAnsi" w:cstheme="minorHAnsi"/>
          <w:color w:val="000000"/>
          <w:szCs w:val="20"/>
        </w:rPr>
        <w:t>Bribery and Corruption Policy</w:t>
      </w:r>
      <w:proofErr w:type="gramStart"/>
      <w:r w:rsidRPr="001C3F98">
        <w:rPr>
          <w:rFonts w:asciiTheme="minorHAnsi" w:hAnsiTheme="minorHAnsi" w:cstheme="minorHAnsi"/>
          <w:color w:val="000000"/>
          <w:szCs w:val="20"/>
        </w:rPr>
        <w:t>);</w:t>
      </w:r>
      <w:proofErr w:type="gramEnd"/>
    </w:p>
    <w:p w14:paraId="76471228" w14:textId="77777777" w:rsidR="008A0F6C" w:rsidRPr="008A0F6C"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 xml:space="preserve">Breach of a legal obligation by an </w:t>
      </w:r>
      <w:proofErr w:type="gramStart"/>
      <w:r w:rsidRPr="008A0F6C">
        <w:rPr>
          <w:rFonts w:asciiTheme="minorHAnsi" w:hAnsiTheme="minorHAnsi" w:cstheme="minorHAnsi"/>
          <w:color w:val="000000"/>
          <w:szCs w:val="20"/>
        </w:rPr>
        <w:t>organisation;</w:t>
      </w:r>
      <w:proofErr w:type="gramEnd"/>
    </w:p>
    <w:p w14:paraId="1F907987" w14:textId="77777777" w:rsidR="008A0F6C" w:rsidRPr="008A0F6C"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 xml:space="preserve">Miscarriages of </w:t>
      </w:r>
      <w:proofErr w:type="gramStart"/>
      <w:r w:rsidRPr="008A0F6C">
        <w:rPr>
          <w:rFonts w:asciiTheme="minorHAnsi" w:hAnsiTheme="minorHAnsi" w:cstheme="minorHAnsi"/>
          <w:color w:val="000000"/>
          <w:szCs w:val="20"/>
        </w:rPr>
        <w:t>justice;</w:t>
      </w:r>
      <w:proofErr w:type="gramEnd"/>
    </w:p>
    <w:p w14:paraId="0492E03A" w14:textId="77777777" w:rsidR="008A0F6C" w:rsidRPr="008A0F6C"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 xml:space="preserve">Actions that endanger the health and safety of employees, the public or any other </w:t>
      </w:r>
      <w:proofErr w:type="gramStart"/>
      <w:r w:rsidRPr="008A0F6C">
        <w:rPr>
          <w:rFonts w:asciiTheme="minorHAnsi" w:hAnsiTheme="minorHAnsi" w:cstheme="minorHAnsi"/>
          <w:color w:val="000000"/>
          <w:szCs w:val="20"/>
        </w:rPr>
        <w:t>individual;</w:t>
      </w:r>
      <w:proofErr w:type="gramEnd"/>
    </w:p>
    <w:p w14:paraId="11B0BCAF" w14:textId="77777777" w:rsidR="008A0F6C"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 xml:space="preserve">Actions which cause damage to the </w:t>
      </w:r>
      <w:proofErr w:type="gramStart"/>
      <w:r w:rsidRPr="008A0F6C">
        <w:rPr>
          <w:rFonts w:asciiTheme="minorHAnsi" w:hAnsiTheme="minorHAnsi" w:cstheme="minorHAnsi"/>
          <w:color w:val="000000"/>
          <w:szCs w:val="20"/>
        </w:rPr>
        <w:t>environment;</w:t>
      </w:r>
      <w:proofErr w:type="gramEnd"/>
    </w:p>
    <w:p w14:paraId="378B1280" w14:textId="258BFC42" w:rsidR="00FF2D57" w:rsidRPr="008A0F6C" w:rsidRDefault="00FF2D57" w:rsidP="008A0F6C">
      <w:pPr>
        <w:numPr>
          <w:ilvl w:val="0"/>
          <w:numId w:val="15"/>
        </w:numPr>
        <w:rPr>
          <w:rFonts w:asciiTheme="minorHAnsi" w:hAnsiTheme="minorHAnsi" w:cstheme="minorHAnsi"/>
          <w:color w:val="000000"/>
          <w:szCs w:val="20"/>
        </w:rPr>
      </w:pPr>
      <w:r>
        <w:rPr>
          <w:rFonts w:asciiTheme="minorHAnsi" w:hAnsiTheme="minorHAnsi" w:cstheme="minorHAnsi"/>
          <w:color w:val="000000"/>
          <w:szCs w:val="20"/>
        </w:rPr>
        <w:t xml:space="preserve">Sexual </w:t>
      </w:r>
      <w:proofErr w:type="gramStart"/>
      <w:r>
        <w:rPr>
          <w:rFonts w:asciiTheme="minorHAnsi" w:hAnsiTheme="minorHAnsi" w:cstheme="minorHAnsi"/>
          <w:color w:val="000000"/>
          <w:szCs w:val="20"/>
        </w:rPr>
        <w:t>Harassment;</w:t>
      </w:r>
      <w:proofErr w:type="gramEnd"/>
    </w:p>
    <w:p w14:paraId="44432E1C" w14:textId="77777777" w:rsidR="008A0F6C" w:rsidRPr="008A0F6C" w:rsidRDefault="008A0F6C" w:rsidP="008A0F6C">
      <w:pPr>
        <w:numPr>
          <w:ilvl w:val="0"/>
          <w:numId w:val="15"/>
        </w:numPr>
        <w:rPr>
          <w:rFonts w:asciiTheme="minorHAnsi" w:hAnsiTheme="minorHAnsi" w:cstheme="minorHAnsi"/>
          <w:color w:val="000000"/>
          <w:szCs w:val="20"/>
        </w:rPr>
      </w:pPr>
      <w:r w:rsidRPr="008A0F6C">
        <w:rPr>
          <w:rFonts w:asciiTheme="minorHAnsi" w:hAnsiTheme="minorHAnsi" w:cstheme="minorHAnsi"/>
          <w:color w:val="000000"/>
          <w:szCs w:val="20"/>
        </w:rPr>
        <w:t>Actions which are intended to conceal any of the above.</w:t>
      </w:r>
    </w:p>
    <w:p w14:paraId="0B377A7D" w14:textId="77777777" w:rsidR="00446302" w:rsidRPr="008A0F6C" w:rsidRDefault="00446302" w:rsidP="00446302">
      <w:pPr>
        <w:rPr>
          <w:rFonts w:asciiTheme="minorHAnsi" w:hAnsiTheme="minorHAnsi" w:cstheme="minorHAnsi"/>
          <w:color w:val="000000"/>
          <w:szCs w:val="20"/>
        </w:rPr>
      </w:pPr>
    </w:p>
    <w:p w14:paraId="6A62D0B2" w14:textId="32E6F80A" w:rsidR="00446302" w:rsidRPr="008A0F6C" w:rsidRDefault="00446302" w:rsidP="00446302">
      <w:pPr>
        <w:rPr>
          <w:rFonts w:asciiTheme="minorHAnsi" w:hAnsiTheme="minorHAnsi" w:cstheme="minorHAnsi"/>
          <w:color w:val="000000"/>
          <w:szCs w:val="20"/>
        </w:rPr>
      </w:pPr>
      <w:proofErr w:type="gramStart"/>
      <w:r w:rsidRPr="008A0F6C">
        <w:rPr>
          <w:rFonts w:asciiTheme="minorHAnsi" w:hAnsiTheme="minorHAnsi" w:cstheme="minorHAnsi"/>
          <w:color w:val="000000"/>
          <w:szCs w:val="20"/>
        </w:rPr>
        <w:t>In order to</w:t>
      </w:r>
      <w:proofErr w:type="gramEnd"/>
      <w:r w:rsidRPr="008A0F6C">
        <w:rPr>
          <w:rFonts w:asciiTheme="minorHAnsi" w:hAnsiTheme="minorHAnsi" w:cstheme="minorHAnsi"/>
          <w:color w:val="000000"/>
          <w:szCs w:val="20"/>
        </w:rPr>
        <w:t xml:space="preserve"> raise a concern, you do not have to have evidence of the malpractice but must have a reasonable belief that the malpractice has occurred</w:t>
      </w:r>
      <w:r w:rsidR="008A0F6C" w:rsidRPr="008A0F6C">
        <w:rPr>
          <w:rFonts w:asciiTheme="minorHAnsi" w:hAnsiTheme="minorHAnsi" w:cstheme="minorHAnsi"/>
          <w:color w:val="000000"/>
          <w:szCs w:val="20"/>
        </w:rPr>
        <w:t>, is occurring or is likely to occur.</w:t>
      </w:r>
    </w:p>
    <w:p w14:paraId="6BED1AD9" w14:textId="77777777" w:rsidR="00446302" w:rsidRPr="008A0F6C" w:rsidRDefault="00446302" w:rsidP="00446302">
      <w:pPr>
        <w:rPr>
          <w:rFonts w:asciiTheme="minorHAnsi" w:hAnsiTheme="minorHAnsi" w:cstheme="minorHAnsi"/>
          <w:color w:val="000000"/>
          <w:szCs w:val="20"/>
        </w:rPr>
      </w:pPr>
    </w:p>
    <w:p w14:paraId="022BDD0A" w14:textId="77777777" w:rsidR="00446302" w:rsidRPr="008A0F6C" w:rsidRDefault="00446302" w:rsidP="00446302">
      <w:pPr>
        <w:rPr>
          <w:rFonts w:asciiTheme="minorHAnsi" w:hAnsiTheme="minorHAnsi" w:cstheme="minorHAnsi"/>
          <w:b/>
          <w:color w:val="000000"/>
          <w:szCs w:val="20"/>
          <w:u w:val="single"/>
        </w:rPr>
      </w:pPr>
      <w:r w:rsidRPr="008A0F6C">
        <w:rPr>
          <w:rFonts w:asciiTheme="minorHAnsi" w:hAnsiTheme="minorHAnsi" w:cstheme="minorHAnsi"/>
          <w:b/>
          <w:color w:val="000000"/>
          <w:szCs w:val="20"/>
          <w:u w:val="single"/>
        </w:rPr>
        <w:t>Raising a Concern</w:t>
      </w:r>
    </w:p>
    <w:p w14:paraId="67CB72D1" w14:textId="77777777" w:rsidR="00446302" w:rsidRPr="008A0F6C" w:rsidRDefault="00446302" w:rsidP="00446302">
      <w:pPr>
        <w:rPr>
          <w:rFonts w:asciiTheme="minorHAnsi" w:hAnsiTheme="minorHAnsi" w:cstheme="minorHAnsi"/>
          <w:color w:val="000000"/>
          <w:szCs w:val="20"/>
        </w:rPr>
      </w:pPr>
    </w:p>
    <w:p w14:paraId="7B79BD28" w14:textId="5CB31802"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If you have a concern that you believe may be whistleblowing, you should raise it as soon as possible with your line manager; if that is not appropriate (for example, if they may be involved), you should raise your concern with </w:t>
      </w:r>
      <w:r w:rsidR="001C3F98">
        <w:rPr>
          <w:rFonts w:asciiTheme="minorHAnsi" w:hAnsiTheme="minorHAnsi" w:cstheme="minorHAnsi"/>
          <w:color w:val="000000"/>
          <w:szCs w:val="20"/>
        </w:rPr>
        <w:t xml:space="preserve">your </w:t>
      </w:r>
      <w:proofErr w:type="gramStart"/>
      <w:r w:rsidR="001C3F98">
        <w:rPr>
          <w:rFonts w:asciiTheme="minorHAnsi" w:hAnsiTheme="minorHAnsi" w:cstheme="minorHAnsi"/>
          <w:color w:val="000000"/>
          <w:szCs w:val="20"/>
        </w:rPr>
        <w:t>Manager</w:t>
      </w:r>
      <w:proofErr w:type="gramEnd"/>
      <w:r w:rsidRPr="008A0F6C">
        <w:rPr>
          <w:rFonts w:asciiTheme="minorHAnsi" w:hAnsiTheme="minorHAnsi" w:cstheme="minorHAnsi"/>
          <w:color w:val="000000"/>
          <w:szCs w:val="20"/>
        </w:rPr>
        <w:t xml:space="preserve">. If your concern is a personal employment issue that does not involve wrongdoing affecting others, it should normally be raised under the Company’s </w:t>
      </w:r>
      <w:r w:rsidRPr="001C3F98">
        <w:rPr>
          <w:rFonts w:asciiTheme="minorHAnsi" w:hAnsiTheme="minorHAnsi" w:cstheme="minorHAnsi"/>
          <w:color w:val="000000"/>
          <w:szCs w:val="20"/>
        </w:rPr>
        <w:t>Grievance Procedure</w:t>
      </w:r>
      <w:r w:rsidRPr="008A0F6C">
        <w:rPr>
          <w:rFonts w:asciiTheme="minorHAnsi" w:hAnsiTheme="minorHAnsi" w:cstheme="minorHAnsi"/>
          <w:color w:val="000000"/>
          <w:szCs w:val="20"/>
        </w:rPr>
        <w:t>.</w:t>
      </w:r>
    </w:p>
    <w:p w14:paraId="4A02776B" w14:textId="77777777" w:rsidR="00446302" w:rsidRPr="008A0F6C" w:rsidRDefault="00446302" w:rsidP="00446302">
      <w:pPr>
        <w:rPr>
          <w:rFonts w:asciiTheme="minorHAnsi" w:hAnsiTheme="minorHAnsi" w:cstheme="minorHAnsi"/>
          <w:color w:val="000000"/>
          <w:szCs w:val="20"/>
        </w:rPr>
      </w:pPr>
    </w:p>
    <w:p w14:paraId="2A557233"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Where possible, you should put your concern in writing </w:t>
      </w:r>
      <w:proofErr w:type="gramStart"/>
      <w:r w:rsidRPr="008A0F6C">
        <w:rPr>
          <w:rFonts w:asciiTheme="minorHAnsi" w:hAnsiTheme="minorHAnsi" w:cstheme="minorHAnsi"/>
          <w:color w:val="000000"/>
          <w:szCs w:val="20"/>
        </w:rPr>
        <w:t>in order to</w:t>
      </w:r>
      <w:proofErr w:type="gramEnd"/>
      <w:r w:rsidRPr="008A0F6C">
        <w:rPr>
          <w:rFonts w:asciiTheme="minorHAnsi" w:hAnsiTheme="minorHAnsi" w:cstheme="minorHAnsi"/>
          <w:color w:val="000000"/>
          <w:szCs w:val="20"/>
        </w:rPr>
        <w:t xml:space="preserve"> outline the nature of the suspected malpractice. Alternatively, concerns can be raised verbally, you do not need to use any </w:t>
      </w:r>
      <w:proofErr w:type="gramStart"/>
      <w:r w:rsidRPr="008A0F6C">
        <w:rPr>
          <w:rFonts w:asciiTheme="minorHAnsi" w:hAnsiTheme="minorHAnsi" w:cstheme="minorHAnsi"/>
          <w:color w:val="000000"/>
          <w:szCs w:val="20"/>
        </w:rPr>
        <w:t>particular wording</w:t>
      </w:r>
      <w:proofErr w:type="gramEnd"/>
      <w:r w:rsidRPr="008A0F6C">
        <w:rPr>
          <w:rFonts w:asciiTheme="minorHAnsi" w:hAnsiTheme="minorHAnsi" w:cstheme="minorHAnsi"/>
          <w:color w:val="000000"/>
          <w:szCs w:val="20"/>
        </w:rPr>
        <w:t xml:space="preserve"> for your concern to be considered under this Policy, but you should explain that you are reporting suspected wrongdoing. When raising a concern, you should declare any relevant personal interest or conflict of interest you have in the matter.</w:t>
      </w:r>
    </w:p>
    <w:p w14:paraId="29C3A299" w14:textId="77777777" w:rsidR="002F688E" w:rsidRPr="008A0F6C" w:rsidRDefault="002F688E" w:rsidP="00446302">
      <w:pPr>
        <w:rPr>
          <w:rFonts w:asciiTheme="minorHAnsi" w:hAnsiTheme="minorHAnsi" w:cstheme="minorHAnsi"/>
          <w:color w:val="000000"/>
          <w:szCs w:val="20"/>
        </w:rPr>
      </w:pPr>
    </w:p>
    <w:p w14:paraId="4158A913" w14:textId="77777777" w:rsidR="00446302" w:rsidRPr="008A0F6C" w:rsidRDefault="00446302" w:rsidP="00446302">
      <w:pPr>
        <w:rPr>
          <w:rFonts w:asciiTheme="minorHAnsi" w:hAnsiTheme="minorHAnsi" w:cstheme="minorHAnsi"/>
          <w:b/>
          <w:color w:val="000000"/>
          <w:szCs w:val="20"/>
        </w:rPr>
      </w:pPr>
      <w:r w:rsidRPr="008A0F6C">
        <w:rPr>
          <w:rFonts w:asciiTheme="minorHAnsi" w:hAnsiTheme="minorHAnsi" w:cstheme="minorHAnsi"/>
          <w:b/>
          <w:color w:val="000000"/>
          <w:szCs w:val="20"/>
        </w:rPr>
        <w:t>Investigation</w:t>
      </w:r>
    </w:p>
    <w:p w14:paraId="015B168C" w14:textId="77777777" w:rsidR="00446302" w:rsidRPr="008A0F6C" w:rsidRDefault="00446302" w:rsidP="00446302">
      <w:pPr>
        <w:rPr>
          <w:rFonts w:asciiTheme="minorHAnsi" w:hAnsiTheme="minorHAnsi" w:cstheme="minorHAnsi"/>
          <w:color w:val="000000"/>
          <w:szCs w:val="20"/>
        </w:rPr>
      </w:pPr>
    </w:p>
    <w:p w14:paraId="1E7CA7C4"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Having been alerted of a concern, it is the Company’s responsibility to investigate the issue.  This will include discussions with you and then assessing what further action or investigation is required.</w:t>
      </w:r>
    </w:p>
    <w:p w14:paraId="2F3CD8CE" w14:textId="77777777" w:rsidR="00446302" w:rsidRPr="008A0F6C" w:rsidRDefault="00446302" w:rsidP="00446302">
      <w:pPr>
        <w:rPr>
          <w:rFonts w:asciiTheme="minorHAnsi" w:hAnsiTheme="minorHAnsi" w:cstheme="minorHAnsi"/>
          <w:color w:val="000000"/>
          <w:szCs w:val="20"/>
        </w:rPr>
      </w:pPr>
    </w:p>
    <w:p w14:paraId="4C562A91"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lastRenderedPageBreak/>
        <w:t xml:space="preserve">All concerns raised under this procedure, regardless of their nature, will be treated seriously and sensitively. Where practicable, immediate steps will be taken to remedy the situation, however, depending on the nature of the issue that has been raised, it may take </w:t>
      </w:r>
      <w:proofErr w:type="gramStart"/>
      <w:r w:rsidRPr="008A0F6C">
        <w:rPr>
          <w:rFonts w:asciiTheme="minorHAnsi" w:hAnsiTheme="minorHAnsi" w:cstheme="minorHAnsi"/>
          <w:color w:val="000000"/>
          <w:szCs w:val="20"/>
        </w:rPr>
        <w:t>a period of time</w:t>
      </w:r>
      <w:proofErr w:type="gramEnd"/>
      <w:r w:rsidRPr="008A0F6C">
        <w:rPr>
          <w:rFonts w:asciiTheme="minorHAnsi" w:hAnsiTheme="minorHAnsi" w:cstheme="minorHAnsi"/>
          <w:color w:val="000000"/>
          <w:szCs w:val="20"/>
        </w:rPr>
        <w:t xml:space="preserve"> to fully investigate the matter.</w:t>
      </w:r>
    </w:p>
    <w:p w14:paraId="20ABE910" w14:textId="77777777" w:rsidR="00446302" w:rsidRPr="008A0F6C" w:rsidRDefault="00446302" w:rsidP="00446302">
      <w:pPr>
        <w:rPr>
          <w:rFonts w:asciiTheme="minorHAnsi" w:hAnsiTheme="minorHAnsi" w:cstheme="minorHAnsi"/>
          <w:color w:val="000000"/>
          <w:szCs w:val="20"/>
        </w:rPr>
      </w:pPr>
    </w:p>
    <w:p w14:paraId="747A6481"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Information relating to a concern will be handled securely and only shared on a need-to-know basis for the purposes of assessing and investigating the concern, in line with applicable data protection legislation.</w:t>
      </w:r>
    </w:p>
    <w:p w14:paraId="17B03E64" w14:textId="77777777" w:rsidR="00446302" w:rsidRPr="008A0F6C" w:rsidRDefault="00446302" w:rsidP="00446302">
      <w:pPr>
        <w:rPr>
          <w:rFonts w:asciiTheme="minorHAnsi" w:hAnsiTheme="minorHAnsi" w:cstheme="minorHAnsi"/>
          <w:color w:val="000000"/>
          <w:szCs w:val="20"/>
        </w:rPr>
      </w:pPr>
    </w:p>
    <w:p w14:paraId="5F564B62"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 xml:space="preserve">You will be informed of the outcome of the action taken to resolve the concern (subject to legal constraints). Where no action is taken, a full explanation will be given. The Company will also consider future action to minimise the risk of reoccurrence wherever possible. </w:t>
      </w:r>
    </w:p>
    <w:p w14:paraId="0C96CC44" w14:textId="77777777" w:rsidR="00446302" w:rsidRPr="008A0F6C" w:rsidRDefault="00446302" w:rsidP="00446302">
      <w:pPr>
        <w:rPr>
          <w:rFonts w:asciiTheme="minorHAnsi" w:hAnsiTheme="minorHAnsi" w:cstheme="minorHAnsi"/>
          <w:color w:val="000000"/>
          <w:szCs w:val="20"/>
        </w:rPr>
      </w:pPr>
    </w:p>
    <w:p w14:paraId="10270221" w14:textId="77777777" w:rsidR="00446302" w:rsidRPr="008A0F6C" w:rsidRDefault="00446302" w:rsidP="00446302">
      <w:pPr>
        <w:rPr>
          <w:rFonts w:asciiTheme="minorHAnsi" w:hAnsiTheme="minorHAnsi" w:cstheme="minorHAnsi"/>
          <w:b/>
          <w:color w:val="000000"/>
          <w:szCs w:val="20"/>
        </w:rPr>
      </w:pPr>
      <w:r w:rsidRPr="008A0F6C">
        <w:rPr>
          <w:rFonts w:asciiTheme="minorHAnsi" w:hAnsiTheme="minorHAnsi" w:cstheme="minorHAnsi"/>
          <w:b/>
          <w:color w:val="000000"/>
          <w:szCs w:val="20"/>
        </w:rPr>
        <w:t>Employee Protection</w:t>
      </w:r>
    </w:p>
    <w:p w14:paraId="43897305" w14:textId="77777777" w:rsidR="00446302" w:rsidRPr="008A0F6C" w:rsidRDefault="00446302" w:rsidP="00446302">
      <w:pPr>
        <w:rPr>
          <w:rFonts w:asciiTheme="minorHAnsi" w:hAnsiTheme="minorHAnsi" w:cstheme="minorHAnsi"/>
          <w:color w:val="000000"/>
          <w:szCs w:val="20"/>
        </w:rPr>
      </w:pPr>
    </w:p>
    <w:p w14:paraId="40132D0A"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Protection is not affected simply because a concern is not substantiated; however, the Company may </w:t>
      </w:r>
      <w:proofErr w:type="gramStart"/>
      <w:r w:rsidRPr="008A0F6C">
        <w:rPr>
          <w:rFonts w:asciiTheme="minorHAnsi" w:hAnsiTheme="minorHAnsi" w:cstheme="minorHAnsi"/>
          <w:color w:val="000000"/>
          <w:szCs w:val="20"/>
        </w:rPr>
        <w:t>take action</w:t>
      </w:r>
      <w:proofErr w:type="gramEnd"/>
      <w:r w:rsidRPr="008A0F6C">
        <w:rPr>
          <w:rFonts w:asciiTheme="minorHAnsi" w:hAnsiTheme="minorHAnsi" w:cstheme="minorHAnsi"/>
          <w:color w:val="000000"/>
          <w:szCs w:val="20"/>
        </w:rPr>
        <w:t xml:space="preserve"> under its Disciplinary Procedure where a concern is raised maliciously or with knowledge that it is false.</w:t>
      </w:r>
    </w:p>
    <w:p w14:paraId="42BE51C5" w14:textId="77777777" w:rsidR="00446302" w:rsidRPr="008A0F6C" w:rsidRDefault="00446302" w:rsidP="00446302">
      <w:pPr>
        <w:rPr>
          <w:rFonts w:asciiTheme="minorHAnsi" w:hAnsiTheme="minorHAnsi" w:cstheme="minorHAnsi"/>
          <w:color w:val="000000"/>
          <w:szCs w:val="20"/>
        </w:rPr>
      </w:pPr>
    </w:p>
    <w:p w14:paraId="1A53D5D9"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Employees should not be discouraged from raising concerns due to actual or possible pressure from other work colleagues, employees or management.  Discouraging another to come forward with a concern is a disciplinary offence and will be dealt with under the Disciplinary Procedure.</w:t>
      </w:r>
    </w:p>
    <w:p w14:paraId="1D3FB329" w14:textId="77777777" w:rsidR="00446302" w:rsidRPr="008A0F6C" w:rsidRDefault="00446302" w:rsidP="00446302">
      <w:pPr>
        <w:rPr>
          <w:rFonts w:asciiTheme="minorHAnsi" w:hAnsiTheme="minorHAnsi" w:cstheme="minorHAnsi"/>
          <w:color w:val="000000"/>
          <w:szCs w:val="20"/>
        </w:rPr>
      </w:pPr>
    </w:p>
    <w:p w14:paraId="6C01EFA9"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Employees and workers are further protected under legislation (Public Interest Disclosure Act 1998) against being subject to any detriment because they have raised a concern about possible malpractice that is classed as a qualifying disclosure and is in the public interest, and employees are also protected against dismissal for the same reason. </w:t>
      </w:r>
    </w:p>
    <w:p w14:paraId="215427B9" w14:textId="77777777" w:rsidR="008A0F6C" w:rsidRPr="008A0F6C" w:rsidRDefault="008A0F6C" w:rsidP="008A0F6C">
      <w:pPr>
        <w:rPr>
          <w:rFonts w:asciiTheme="minorHAnsi" w:hAnsiTheme="minorHAnsi" w:cstheme="minorHAnsi"/>
          <w:color w:val="000000"/>
          <w:szCs w:val="20"/>
        </w:rPr>
      </w:pPr>
    </w:p>
    <w:p w14:paraId="3484AB77"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However, you will not be protected when making a qualifying disclosure if you commit a criminal offence by disclosing the information or breach legal privilege. </w:t>
      </w:r>
    </w:p>
    <w:p w14:paraId="4AC8F32E" w14:textId="77777777" w:rsidR="00446302" w:rsidRPr="008A0F6C" w:rsidRDefault="00446302" w:rsidP="00446302">
      <w:pPr>
        <w:rPr>
          <w:rFonts w:asciiTheme="minorHAnsi" w:hAnsiTheme="minorHAnsi" w:cstheme="minorHAnsi"/>
          <w:color w:val="000000"/>
          <w:szCs w:val="20"/>
        </w:rPr>
      </w:pPr>
    </w:p>
    <w:p w14:paraId="1A26081A" w14:textId="77777777" w:rsidR="00446302" w:rsidRPr="008A0F6C" w:rsidRDefault="00446302" w:rsidP="00446302">
      <w:pPr>
        <w:rPr>
          <w:rFonts w:asciiTheme="minorHAnsi" w:hAnsiTheme="minorHAnsi" w:cstheme="minorHAnsi"/>
          <w:b/>
          <w:color w:val="000000"/>
          <w:szCs w:val="20"/>
        </w:rPr>
      </w:pPr>
      <w:r w:rsidRPr="008A0F6C">
        <w:rPr>
          <w:rFonts w:asciiTheme="minorHAnsi" w:hAnsiTheme="minorHAnsi" w:cstheme="minorHAnsi"/>
          <w:b/>
          <w:color w:val="000000"/>
          <w:szCs w:val="20"/>
        </w:rPr>
        <w:t>Raising Concerns Externally</w:t>
      </w:r>
    </w:p>
    <w:p w14:paraId="40117F7F" w14:textId="77777777" w:rsidR="00446302" w:rsidRPr="008A0F6C" w:rsidRDefault="00446302" w:rsidP="00446302">
      <w:pPr>
        <w:rPr>
          <w:rFonts w:asciiTheme="minorHAnsi" w:hAnsiTheme="minorHAnsi" w:cstheme="minorHAnsi"/>
          <w:color w:val="000000"/>
          <w:szCs w:val="20"/>
        </w:rPr>
      </w:pPr>
    </w:p>
    <w:p w14:paraId="01EE32AA"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The Company would prefer you to raise concerns using the above procedure. You may however, despite the assurances provided in this policy, feel unable to raise concerns internally and believe it is more appropriate to raise your concern with an external organisation, such as a regulator. It is open to you to do so, provided you reasonably believe the information and any allegation(s) are substantially true and that the organisation is the appropriate body for the matter. </w:t>
      </w:r>
    </w:p>
    <w:p w14:paraId="2A1A4554" w14:textId="77777777" w:rsidR="008A0F6C" w:rsidRPr="008A0F6C" w:rsidRDefault="008A0F6C" w:rsidP="008A0F6C">
      <w:pPr>
        <w:rPr>
          <w:rFonts w:asciiTheme="minorHAnsi" w:hAnsiTheme="minorHAnsi" w:cstheme="minorHAnsi"/>
          <w:color w:val="000000"/>
          <w:szCs w:val="20"/>
        </w:rPr>
      </w:pPr>
    </w:p>
    <w:p w14:paraId="4CE26961" w14:textId="77777777" w:rsidR="008A0F6C" w:rsidRPr="008A0F6C" w:rsidRDefault="008A0F6C" w:rsidP="008A0F6C">
      <w:pPr>
        <w:rPr>
          <w:rFonts w:asciiTheme="minorHAnsi" w:hAnsiTheme="minorHAnsi" w:cstheme="minorHAnsi"/>
          <w:color w:val="000000"/>
          <w:szCs w:val="20"/>
        </w:rPr>
      </w:pPr>
      <w:r w:rsidRPr="008A0F6C">
        <w:rPr>
          <w:rFonts w:asciiTheme="minorHAnsi" w:hAnsiTheme="minorHAnsi" w:cstheme="minorHAnsi"/>
          <w:color w:val="000000"/>
          <w:szCs w:val="20"/>
        </w:rPr>
        <w:t xml:space="preserve">There is a list of prescribed organisations that disclosures can be made to; details are available from GOV.UK and should be checked to ensure you contact the correct body. </w:t>
      </w:r>
    </w:p>
    <w:p w14:paraId="2F13471A" w14:textId="77777777" w:rsidR="00446302" w:rsidRPr="008A0F6C" w:rsidRDefault="00446302" w:rsidP="00446302">
      <w:pPr>
        <w:rPr>
          <w:rFonts w:asciiTheme="minorHAnsi" w:hAnsiTheme="minorHAnsi" w:cstheme="minorHAnsi"/>
          <w:color w:val="000000"/>
          <w:szCs w:val="20"/>
        </w:rPr>
      </w:pPr>
    </w:p>
    <w:p w14:paraId="119B7C0D" w14:textId="77777777" w:rsidR="00446302" w:rsidRPr="008A0F6C" w:rsidRDefault="00446302" w:rsidP="00446302">
      <w:pPr>
        <w:rPr>
          <w:rFonts w:asciiTheme="minorHAnsi" w:hAnsiTheme="minorHAnsi" w:cstheme="minorHAnsi"/>
          <w:color w:val="000000"/>
          <w:szCs w:val="20"/>
        </w:rPr>
      </w:pPr>
      <w:r w:rsidRPr="008A0F6C">
        <w:rPr>
          <w:rFonts w:asciiTheme="minorHAnsi" w:hAnsiTheme="minorHAnsi" w:cstheme="minorHAnsi"/>
          <w:color w:val="000000"/>
          <w:szCs w:val="20"/>
        </w:rPr>
        <w:t>Employees may also wish to seek advice before raising a concern and may contact Protect (</w:t>
      </w:r>
      <w:hyperlink r:id="rId11" w:history="1">
        <w:r w:rsidRPr="008A0F6C">
          <w:rPr>
            <w:rFonts w:asciiTheme="minorHAnsi" w:hAnsiTheme="minorHAnsi" w:cstheme="minorHAnsi"/>
            <w:color w:val="000000"/>
            <w:szCs w:val="20"/>
          </w:rPr>
          <w:t>www.protect-advice.org.uk</w:t>
        </w:r>
      </w:hyperlink>
      <w:r w:rsidRPr="008A0F6C">
        <w:rPr>
          <w:rFonts w:asciiTheme="minorHAnsi" w:hAnsiTheme="minorHAnsi" w:cstheme="minorHAnsi"/>
          <w:color w:val="000000"/>
          <w:szCs w:val="20"/>
        </w:rPr>
        <w:t xml:space="preserve">), a registered charity that advises on serious malpractice within the workplace. They can be contacted on 020 3117 2520 or </w:t>
      </w:r>
      <w:hyperlink r:id="rId12" w:history="1">
        <w:r w:rsidRPr="008A0F6C">
          <w:rPr>
            <w:rFonts w:asciiTheme="minorHAnsi" w:hAnsiTheme="minorHAnsi" w:cstheme="minorHAnsi"/>
            <w:color w:val="000000"/>
            <w:szCs w:val="20"/>
          </w:rPr>
          <w:t>whistle@protect-advice.org.uk</w:t>
        </w:r>
      </w:hyperlink>
      <w:r w:rsidRPr="008A0F6C">
        <w:rPr>
          <w:rFonts w:asciiTheme="minorHAnsi" w:hAnsiTheme="minorHAnsi" w:cstheme="minorHAnsi"/>
          <w:color w:val="000000"/>
          <w:szCs w:val="20"/>
        </w:rPr>
        <w:t>.</w:t>
      </w:r>
    </w:p>
    <w:p w14:paraId="14F2BCC4" w14:textId="77777777" w:rsidR="00446302" w:rsidRPr="008A0F6C" w:rsidRDefault="00446302" w:rsidP="00446302">
      <w:pPr>
        <w:rPr>
          <w:rFonts w:asciiTheme="minorHAnsi" w:hAnsiTheme="minorHAnsi" w:cstheme="minorHAnsi"/>
          <w:color w:val="000000"/>
          <w:szCs w:val="20"/>
        </w:rPr>
      </w:pPr>
    </w:p>
    <w:p w14:paraId="3F406DF7" w14:textId="77777777" w:rsidR="00446302" w:rsidRPr="008A0F6C" w:rsidRDefault="00446302" w:rsidP="00446302">
      <w:pPr>
        <w:rPr>
          <w:rFonts w:asciiTheme="minorHAnsi" w:hAnsiTheme="minorHAnsi" w:cstheme="minorHAnsi"/>
          <w:b/>
          <w:color w:val="000000"/>
          <w:szCs w:val="20"/>
        </w:rPr>
      </w:pPr>
      <w:r w:rsidRPr="008A0F6C">
        <w:rPr>
          <w:rFonts w:asciiTheme="minorHAnsi" w:hAnsiTheme="minorHAnsi" w:cstheme="minorHAnsi"/>
          <w:b/>
          <w:color w:val="000000"/>
          <w:szCs w:val="20"/>
        </w:rPr>
        <w:t>Variations to Policy</w:t>
      </w:r>
    </w:p>
    <w:p w14:paraId="25C77081" w14:textId="77777777" w:rsidR="00446302" w:rsidRPr="008A0F6C" w:rsidRDefault="00446302" w:rsidP="00446302">
      <w:pPr>
        <w:rPr>
          <w:rFonts w:asciiTheme="minorHAnsi" w:hAnsiTheme="minorHAnsi" w:cstheme="minorHAnsi"/>
          <w:color w:val="000000"/>
          <w:szCs w:val="20"/>
        </w:rPr>
      </w:pPr>
    </w:p>
    <w:bookmarkEnd w:id="1"/>
    <w:p w14:paraId="42278E7E" w14:textId="4BE74F92" w:rsidR="00BB12A0" w:rsidRPr="00C650A5" w:rsidRDefault="00BB12A0" w:rsidP="00BB12A0">
      <w:pPr>
        <w:rPr>
          <w:rFonts w:asciiTheme="minorHAnsi" w:hAnsiTheme="minorHAnsi" w:cstheme="minorHAnsi"/>
        </w:rPr>
      </w:pPr>
      <w:r w:rsidRPr="00BB12A0">
        <w:rPr>
          <w:rFonts w:asciiTheme="minorHAnsi" w:hAnsiTheme="minorHAnsi" w:cstheme="minorHAnsi"/>
          <w:color w:val="000000"/>
        </w:rPr>
        <w:t xml:space="preserve">The Company will interpret and apply this </w:t>
      </w:r>
      <w:r>
        <w:rPr>
          <w:rFonts w:asciiTheme="minorHAnsi" w:hAnsiTheme="minorHAnsi" w:cstheme="minorHAnsi"/>
          <w:color w:val="000000"/>
        </w:rPr>
        <w:t>p</w:t>
      </w:r>
      <w:r w:rsidRPr="00BB12A0">
        <w:rPr>
          <w:rFonts w:asciiTheme="minorHAnsi" w:hAnsiTheme="minorHAnsi" w:cstheme="minorHAnsi"/>
          <w:color w:val="000000"/>
        </w:rPr>
        <w:t xml:space="preserve">olicy fairly and consistently. The Company reserves the right to amend or terminate this </w:t>
      </w:r>
      <w:r>
        <w:rPr>
          <w:rFonts w:asciiTheme="minorHAnsi" w:hAnsiTheme="minorHAnsi" w:cstheme="minorHAnsi"/>
          <w:color w:val="000000"/>
        </w:rPr>
        <w:t>p</w:t>
      </w:r>
      <w:r w:rsidRPr="00BB12A0">
        <w:rPr>
          <w:rFonts w:asciiTheme="minorHAnsi" w:hAnsiTheme="minorHAnsi" w:cstheme="minorHAnsi"/>
          <w:color w:val="000000"/>
        </w:rPr>
        <w:t xml:space="preserve">olicy at any time, and nothing in this </w:t>
      </w:r>
      <w:r>
        <w:rPr>
          <w:rFonts w:asciiTheme="minorHAnsi" w:hAnsiTheme="minorHAnsi" w:cstheme="minorHAnsi"/>
          <w:color w:val="000000"/>
        </w:rPr>
        <w:t>p</w:t>
      </w:r>
      <w:r w:rsidRPr="00BB12A0">
        <w:rPr>
          <w:rFonts w:asciiTheme="minorHAnsi" w:hAnsiTheme="minorHAnsi" w:cstheme="minorHAnsi"/>
          <w:color w:val="000000"/>
        </w:rPr>
        <w:t>olicy is intended to reduce or restrict any statutory rights.</w:t>
      </w:r>
    </w:p>
    <w:p w14:paraId="2EA0EE5D" w14:textId="77777777" w:rsidR="00446302" w:rsidRPr="00747F19" w:rsidRDefault="00446302" w:rsidP="00446302">
      <w:pPr>
        <w:pStyle w:val="Heading1"/>
        <w:rPr>
          <w:rFonts w:asciiTheme="minorHAnsi" w:hAnsiTheme="minorHAnsi" w:cstheme="minorHAnsi"/>
          <w:color w:val="000000"/>
          <w:sz w:val="20"/>
          <w:szCs w:val="20"/>
        </w:rPr>
      </w:pPr>
    </w:p>
    <w:p w14:paraId="4763EF57" w14:textId="22481027" w:rsidR="004A3390" w:rsidRPr="00747F19" w:rsidRDefault="004A3390" w:rsidP="00DD5220">
      <w:pPr>
        <w:rPr>
          <w:rFonts w:asciiTheme="minorHAnsi" w:hAnsiTheme="minorHAnsi" w:cstheme="minorHAnsi"/>
          <w:szCs w:val="20"/>
        </w:rPr>
      </w:pPr>
    </w:p>
    <w:sectPr w:rsidR="004A3390" w:rsidRPr="00747F19" w:rsidSect="00C62229">
      <w:headerReference w:type="default" r:id="rId13"/>
      <w:footerReference w:type="default" r:id="rId14"/>
      <w:pgSz w:w="11906" w:h="16838"/>
      <w:pgMar w:top="1440" w:right="1440" w:bottom="1440" w:left="1440"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6EA96" w14:textId="77777777" w:rsidR="007C47EF" w:rsidRDefault="007C47EF" w:rsidP="00C62229">
      <w:r>
        <w:separator/>
      </w:r>
    </w:p>
  </w:endnote>
  <w:endnote w:type="continuationSeparator" w:id="0">
    <w:p w14:paraId="2DCE6F28" w14:textId="77777777" w:rsidR="007C47EF" w:rsidRDefault="007C47EF" w:rsidP="00C6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AF1A" w14:textId="77777777" w:rsidR="00C62229" w:rsidRDefault="00C62229" w:rsidP="00C62229">
    <w:pPr>
      <w:pStyle w:val="Footer"/>
      <w:tabs>
        <w:tab w:val="clear" w:pos="4513"/>
        <w:tab w:val="clear" w:pos="9026"/>
        <w:tab w:val="left" w:pos="1224"/>
      </w:tabs>
    </w:pPr>
    <w:r>
      <w:tab/>
    </w:r>
  </w:p>
  <w:tbl>
    <w:tblPr>
      <w:tblW w:w="5000" w:type="pct"/>
      <w:jc w:val="center"/>
      <w:tblBorders>
        <w:top w:val="single" w:sz="4" w:space="0" w:color="auto"/>
      </w:tblBorders>
      <w:tblLook w:val="0000" w:firstRow="0" w:lastRow="0" w:firstColumn="0" w:lastColumn="0" w:noHBand="0" w:noVBand="0"/>
    </w:tblPr>
    <w:tblGrid>
      <w:gridCol w:w="2997"/>
      <w:gridCol w:w="3006"/>
      <w:gridCol w:w="3023"/>
    </w:tblGrid>
    <w:tr w:rsidR="00C62229" w:rsidRPr="00747F19" w14:paraId="571BDFB5" w14:textId="77777777" w:rsidTr="00C62229">
      <w:trPr>
        <w:cantSplit/>
        <w:trHeight w:val="228"/>
        <w:jc w:val="center"/>
      </w:trPr>
      <w:tc>
        <w:tcPr>
          <w:tcW w:w="3071" w:type="dxa"/>
        </w:tcPr>
        <w:p w14:paraId="2F6D2926" w14:textId="77777777" w:rsidR="00C62229" w:rsidRPr="00C62229" w:rsidRDefault="00C62229" w:rsidP="00C62229">
          <w:pPr>
            <w:keepNext/>
            <w:keepLines/>
            <w:spacing w:before="40"/>
            <w:ind w:left="-288"/>
            <w:outlineLvl w:val="7"/>
            <w:rPr>
              <w:rFonts w:eastAsiaTheme="majorEastAsia" w:cs="Arial"/>
              <w:b/>
              <w:bCs/>
              <w:color w:val="272727" w:themeColor="text1" w:themeTint="D8"/>
              <w:sz w:val="12"/>
              <w:szCs w:val="12"/>
            </w:rPr>
          </w:pPr>
        </w:p>
      </w:tc>
      <w:tc>
        <w:tcPr>
          <w:tcW w:w="3071" w:type="dxa"/>
          <w:vAlign w:val="center"/>
        </w:tcPr>
        <w:p w14:paraId="09D07332" w14:textId="77777777" w:rsidR="00C62229" w:rsidRPr="00747F19" w:rsidRDefault="00C62229" w:rsidP="00C62229">
          <w:pPr>
            <w:keepNext/>
            <w:keepLines/>
            <w:spacing w:before="40"/>
            <w:jc w:val="center"/>
            <w:outlineLvl w:val="7"/>
            <w:rPr>
              <w:rFonts w:asciiTheme="minorHAnsi" w:eastAsiaTheme="majorEastAsia" w:hAnsiTheme="minorHAnsi" w:cstheme="minorHAnsi"/>
              <w:b/>
              <w:bCs/>
              <w:i/>
              <w:iCs/>
              <w:color w:val="272727" w:themeColor="text1" w:themeTint="D8"/>
              <w:sz w:val="16"/>
              <w:szCs w:val="16"/>
            </w:rPr>
          </w:pPr>
          <w:r w:rsidRPr="00747F19">
            <w:rPr>
              <w:rFonts w:asciiTheme="minorHAnsi" w:eastAsiaTheme="majorEastAsia" w:hAnsiTheme="minorHAnsi" w:cstheme="minorHAnsi"/>
              <w:i/>
              <w:iCs/>
              <w:color w:val="272727" w:themeColor="text1" w:themeTint="D8"/>
              <w:sz w:val="16"/>
              <w:szCs w:val="16"/>
            </w:rPr>
            <w:t xml:space="preserve">Page </w:t>
          </w:r>
          <w:r w:rsidRPr="00747F19">
            <w:rPr>
              <w:rFonts w:asciiTheme="minorHAnsi" w:eastAsiaTheme="majorEastAsia" w:hAnsiTheme="minorHAnsi" w:cstheme="minorHAnsi"/>
              <w:b/>
              <w:bCs/>
              <w:i/>
              <w:iCs/>
              <w:color w:val="272727" w:themeColor="text1" w:themeTint="D8"/>
              <w:sz w:val="16"/>
              <w:szCs w:val="16"/>
            </w:rPr>
            <w:fldChar w:fldCharType="begin"/>
          </w:r>
          <w:r w:rsidRPr="00747F19">
            <w:rPr>
              <w:rFonts w:asciiTheme="minorHAnsi" w:eastAsiaTheme="majorEastAsia" w:hAnsiTheme="minorHAnsi" w:cstheme="minorHAnsi"/>
              <w:i/>
              <w:iCs/>
              <w:color w:val="272727" w:themeColor="text1" w:themeTint="D8"/>
              <w:sz w:val="16"/>
              <w:szCs w:val="16"/>
            </w:rPr>
            <w:instrText xml:space="preserve"> PAGE </w:instrText>
          </w:r>
          <w:r w:rsidRPr="00747F19">
            <w:rPr>
              <w:rFonts w:asciiTheme="minorHAnsi" w:eastAsiaTheme="majorEastAsia" w:hAnsiTheme="minorHAnsi" w:cstheme="minorHAnsi"/>
              <w:b/>
              <w:bCs/>
              <w:i/>
              <w:iCs/>
              <w:color w:val="272727" w:themeColor="text1" w:themeTint="D8"/>
              <w:sz w:val="16"/>
              <w:szCs w:val="16"/>
            </w:rPr>
            <w:fldChar w:fldCharType="separate"/>
          </w:r>
          <w:r w:rsidRPr="00747F19">
            <w:rPr>
              <w:rFonts w:asciiTheme="minorHAnsi" w:eastAsiaTheme="majorEastAsia" w:hAnsiTheme="minorHAnsi" w:cstheme="minorHAnsi"/>
              <w:i/>
              <w:iCs/>
              <w:noProof/>
              <w:color w:val="272727" w:themeColor="text1" w:themeTint="D8"/>
              <w:sz w:val="16"/>
              <w:szCs w:val="16"/>
            </w:rPr>
            <w:t>1</w:t>
          </w:r>
          <w:r w:rsidRPr="00747F19">
            <w:rPr>
              <w:rFonts w:asciiTheme="minorHAnsi" w:eastAsiaTheme="majorEastAsia" w:hAnsiTheme="minorHAnsi" w:cstheme="minorHAnsi"/>
              <w:b/>
              <w:bCs/>
              <w:i/>
              <w:iCs/>
              <w:color w:val="272727" w:themeColor="text1" w:themeTint="D8"/>
              <w:sz w:val="16"/>
              <w:szCs w:val="16"/>
            </w:rPr>
            <w:fldChar w:fldCharType="end"/>
          </w:r>
          <w:r w:rsidRPr="00747F19">
            <w:rPr>
              <w:rFonts w:asciiTheme="minorHAnsi" w:eastAsiaTheme="majorEastAsia" w:hAnsiTheme="minorHAnsi" w:cstheme="minorHAnsi"/>
              <w:i/>
              <w:iCs/>
              <w:color w:val="272727" w:themeColor="text1" w:themeTint="D8"/>
              <w:sz w:val="16"/>
              <w:szCs w:val="16"/>
            </w:rPr>
            <w:t xml:space="preserve"> of </w:t>
          </w:r>
          <w:r w:rsidRPr="00747F19">
            <w:rPr>
              <w:rFonts w:asciiTheme="minorHAnsi" w:eastAsiaTheme="majorEastAsia" w:hAnsiTheme="minorHAnsi" w:cstheme="minorHAnsi"/>
              <w:b/>
              <w:bCs/>
              <w:i/>
              <w:iCs/>
              <w:color w:val="272727" w:themeColor="text1" w:themeTint="D8"/>
              <w:sz w:val="16"/>
              <w:szCs w:val="16"/>
            </w:rPr>
            <w:fldChar w:fldCharType="begin"/>
          </w:r>
          <w:r w:rsidRPr="00747F19">
            <w:rPr>
              <w:rFonts w:asciiTheme="minorHAnsi" w:eastAsiaTheme="majorEastAsia" w:hAnsiTheme="minorHAnsi" w:cstheme="minorHAnsi"/>
              <w:i/>
              <w:iCs/>
              <w:color w:val="272727" w:themeColor="text1" w:themeTint="D8"/>
              <w:sz w:val="16"/>
              <w:szCs w:val="16"/>
            </w:rPr>
            <w:instrText xml:space="preserve"> NUMPAGES </w:instrText>
          </w:r>
          <w:r w:rsidRPr="00747F19">
            <w:rPr>
              <w:rFonts w:asciiTheme="minorHAnsi" w:eastAsiaTheme="majorEastAsia" w:hAnsiTheme="minorHAnsi" w:cstheme="minorHAnsi"/>
              <w:b/>
              <w:bCs/>
              <w:i/>
              <w:iCs/>
              <w:color w:val="272727" w:themeColor="text1" w:themeTint="D8"/>
              <w:sz w:val="16"/>
              <w:szCs w:val="16"/>
            </w:rPr>
            <w:fldChar w:fldCharType="separate"/>
          </w:r>
          <w:r w:rsidRPr="00747F19">
            <w:rPr>
              <w:rFonts w:asciiTheme="minorHAnsi" w:eastAsiaTheme="majorEastAsia" w:hAnsiTheme="minorHAnsi" w:cstheme="minorHAnsi"/>
              <w:i/>
              <w:iCs/>
              <w:noProof/>
              <w:color w:val="272727" w:themeColor="text1" w:themeTint="D8"/>
              <w:sz w:val="16"/>
              <w:szCs w:val="16"/>
            </w:rPr>
            <w:t>5</w:t>
          </w:r>
          <w:r w:rsidRPr="00747F19">
            <w:rPr>
              <w:rFonts w:asciiTheme="minorHAnsi" w:eastAsiaTheme="majorEastAsia" w:hAnsiTheme="minorHAnsi" w:cstheme="minorHAnsi"/>
              <w:b/>
              <w:bCs/>
              <w:i/>
              <w:iCs/>
              <w:color w:val="272727" w:themeColor="text1" w:themeTint="D8"/>
              <w:sz w:val="16"/>
              <w:szCs w:val="16"/>
            </w:rPr>
            <w:fldChar w:fldCharType="end"/>
          </w:r>
        </w:p>
      </w:tc>
      <w:tc>
        <w:tcPr>
          <w:tcW w:w="3072" w:type="dxa"/>
          <w:vAlign w:val="center"/>
        </w:tcPr>
        <w:p w14:paraId="1CDFF738" w14:textId="21F09BC3" w:rsidR="00C62229" w:rsidRPr="00747F19" w:rsidRDefault="00C62229" w:rsidP="00C62229">
          <w:pPr>
            <w:keepNext/>
            <w:keepLines/>
            <w:spacing w:before="40"/>
            <w:ind w:right="72"/>
            <w:jc w:val="right"/>
            <w:outlineLvl w:val="7"/>
            <w:rPr>
              <w:rFonts w:asciiTheme="minorHAnsi" w:eastAsiaTheme="majorEastAsia" w:hAnsiTheme="minorHAnsi" w:cstheme="minorHAnsi"/>
              <w:b/>
              <w:bCs/>
              <w:i/>
              <w:iCs/>
              <w:color w:val="272727" w:themeColor="text1" w:themeTint="D8"/>
              <w:sz w:val="16"/>
              <w:szCs w:val="16"/>
            </w:rPr>
          </w:pPr>
          <w:bookmarkStart w:id="2" w:name="_Hlk48576793"/>
          <w:r w:rsidRPr="00747F19">
            <w:rPr>
              <w:rFonts w:asciiTheme="minorHAnsi" w:eastAsiaTheme="majorEastAsia" w:hAnsiTheme="minorHAnsi" w:cstheme="minorHAnsi"/>
              <w:i/>
              <w:iCs/>
              <w:color w:val="272727" w:themeColor="text1" w:themeTint="D8"/>
              <w:sz w:val="16"/>
              <w:szCs w:val="16"/>
            </w:rPr>
            <w:t xml:space="preserve">© </w:t>
          </w:r>
          <w:proofErr w:type="spellStart"/>
          <w:r w:rsidRPr="00747F19">
            <w:rPr>
              <w:rFonts w:asciiTheme="minorHAnsi" w:eastAsiaTheme="majorEastAsia" w:hAnsiTheme="minorHAnsi" w:cstheme="minorHAnsi"/>
              <w:i/>
              <w:iCs/>
              <w:color w:val="272727" w:themeColor="text1" w:themeTint="D8"/>
              <w:sz w:val="16"/>
              <w:szCs w:val="16"/>
            </w:rPr>
            <w:t>YourHR.guide</w:t>
          </w:r>
          <w:bookmarkEnd w:id="2"/>
          <w:proofErr w:type="spellEnd"/>
        </w:p>
      </w:tc>
    </w:tr>
  </w:tbl>
  <w:p w14:paraId="6361FDB7" w14:textId="77777777" w:rsidR="00C62229" w:rsidRDefault="00C62229" w:rsidP="00C62229">
    <w:pPr>
      <w:pStyle w:val="Footer"/>
      <w:tabs>
        <w:tab w:val="clear" w:pos="4513"/>
        <w:tab w:val="clear" w:pos="9026"/>
        <w:tab w:val="left" w:pos="122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0A440" w14:textId="77777777" w:rsidR="007C47EF" w:rsidRDefault="007C47EF" w:rsidP="00C62229">
      <w:r>
        <w:separator/>
      </w:r>
    </w:p>
  </w:footnote>
  <w:footnote w:type="continuationSeparator" w:id="0">
    <w:p w14:paraId="5AAF24C0" w14:textId="77777777" w:rsidR="007C47EF" w:rsidRDefault="007C47EF" w:rsidP="00C62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D1A7" w14:textId="7155F111" w:rsidR="00747F19" w:rsidRDefault="00FE194F" w:rsidP="00747F19">
    <w:pPr>
      <w:pStyle w:val="Header"/>
      <w:jc w:val="left"/>
      <w:rPr>
        <w:b/>
        <w:bCs/>
      </w:rPr>
    </w:pPr>
    <w:r>
      <w:rPr>
        <w:noProof/>
      </w:rPr>
      <w:drawing>
        <wp:anchor distT="0" distB="0" distL="114300" distR="114300" simplePos="0" relativeHeight="251658240" behindDoc="1" locked="0" layoutInCell="1" allowOverlap="1" wp14:anchorId="090E1D6E" wp14:editId="79B8C901">
          <wp:simplePos x="0" y="0"/>
          <wp:positionH relativeFrom="margin">
            <wp:align>right</wp:align>
          </wp:positionH>
          <wp:positionV relativeFrom="paragraph">
            <wp:posOffset>6721</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anchor>
      </w:drawing>
    </w:r>
  </w:p>
  <w:p w14:paraId="2DB59852" w14:textId="77777777" w:rsidR="00747F19" w:rsidRDefault="00747F19" w:rsidP="00747F19">
    <w:pPr>
      <w:pStyle w:val="Header"/>
      <w:jc w:val="left"/>
      <w:rPr>
        <w:b/>
        <w:bCs/>
      </w:rPr>
    </w:pPr>
  </w:p>
  <w:p w14:paraId="15281E3E" w14:textId="12C486EA" w:rsidR="00C62229" w:rsidRPr="00747F19" w:rsidRDefault="002F688E" w:rsidP="00747F19">
    <w:pPr>
      <w:pStyle w:val="Header"/>
      <w:jc w:val="left"/>
      <w:rPr>
        <w:rFonts w:asciiTheme="minorHAnsi" w:hAnsiTheme="minorHAnsi" w:cstheme="minorHAnsi"/>
        <w:sz w:val="22"/>
        <w:szCs w:val="24"/>
      </w:rPr>
    </w:pPr>
    <w:r w:rsidRPr="00747F19">
      <w:rPr>
        <w:rFonts w:asciiTheme="minorHAnsi" w:hAnsiTheme="minorHAnsi" w:cstheme="minorHAnsi"/>
        <w:b/>
        <w:bCs/>
        <w:sz w:val="22"/>
        <w:szCs w:val="24"/>
      </w:rPr>
      <w:t xml:space="preserve">SAMPLE POLICY - Amend and Add Your Logo               </w:t>
    </w:r>
    <w:r w:rsidRPr="00747F19">
      <w:rPr>
        <w:rFonts w:asciiTheme="minorHAnsi" w:hAnsiTheme="minorHAnsi" w:cstheme="minorHAnsi"/>
        <w:noProof/>
        <w:sz w:val="22"/>
        <w:szCs w:val="24"/>
      </w:rPr>
      <w:t xml:space="preserve">                   </w:t>
    </w:r>
  </w:p>
  <w:p w14:paraId="3F1CED71" w14:textId="0119C8EB" w:rsidR="00C62229" w:rsidRPr="00C62229" w:rsidRDefault="00C62229" w:rsidP="00C62229">
    <w:pPr>
      <w:pStyle w:val="Header"/>
      <w:pBdr>
        <w:bottom w:val="single" w:sz="4" w:space="1" w:color="auto"/>
      </w:pBdr>
      <w:jc w:val="lef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911"/>
    <w:multiLevelType w:val="hybridMultilevel"/>
    <w:tmpl w:val="7922980C"/>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9475D61"/>
    <w:multiLevelType w:val="hybridMultilevel"/>
    <w:tmpl w:val="27FC6E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82C7B"/>
    <w:multiLevelType w:val="hybridMultilevel"/>
    <w:tmpl w:val="44EA2A12"/>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C690481"/>
    <w:multiLevelType w:val="hybridMultilevel"/>
    <w:tmpl w:val="095E9C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E507E"/>
    <w:multiLevelType w:val="hybridMultilevel"/>
    <w:tmpl w:val="75BC39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4A7E2D"/>
    <w:multiLevelType w:val="hybridMultilevel"/>
    <w:tmpl w:val="8A3A4D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2A6593"/>
    <w:multiLevelType w:val="hybridMultilevel"/>
    <w:tmpl w:val="0292FE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F67D80"/>
    <w:multiLevelType w:val="hybridMultilevel"/>
    <w:tmpl w:val="C5EEBC2E"/>
    <w:lvl w:ilvl="0" w:tplc="08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3D5F1873"/>
    <w:multiLevelType w:val="hybridMultilevel"/>
    <w:tmpl w:val="38742D82"/>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D9E0AF0"/>
    <w:multiLevelType w:val="multilevel"/>
    <w:tmpl w:val="A51CB9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B74E1"/>
    <w:multiLevelType w:val="hybridMultilevel"/>
    <w:tmpl w:val="60BA4BE2"/>
    <w:lvl w:ilvl="0" w:tplc="00000002">
      <w:start w:val="1"/>
      <w:numFmt w:val="bullet"/>
      <w:lvlText w:val=""/>
      <w:lvlJc w:val="left"/>
      <w:pPr>
        <w:ind w:left="720" w:hanging="360"/>
      </w:pPr>
      <w:rPr>
        <w:rFonts w:ascii="Wingdings" w:hAnsi="Wingding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C91118"/>
    <w:multiLevelType w:val="hybridMultilevel"/>
    <w:tmpl w:val="FED28C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76120E"/>
    <w:multiLevelType w:val="hybridMultilevel"/>
    <w:tmpl w:val="8A50A9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CFF3487"/>
    <w:multiLevelType w:val="hybridMultilevel"/>
    <w:tmpl w:val="DF5A162C"/>
    <w:lvl w:ilvl="0" w:tplc="0602D486">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8CC701F"/>
    <w:multiLevelType w:val="hybridMultilevel"/>
    <w:tmpl w:val="22A4784A"/>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589847339">
    <w:abstractNumId w:val="8"/>
  </w:num>
  <w:num w:numId="2" w16cid:durableId="1843936193">
    <w:abstractNumId w:val="1"/>
  </w:num>
  <w:num w:numId="3" w16cid:durableId="1855923357">
    <w:abstractNumId w:val="11"/>
  </w:num>
  <w:num w:numId="4" w16cid:durableId="469252988">
    <w:abstractNumId w:val="10"/>
  </w:num>
  <w:num w:numId="5" w16cid:durableId="1911188340">
    <w:abstractNumId w:val="5"/>
  </w:num>
  <w:num w:numId="6" w16cid:durableId="1784882075">
    <w:abstractNumId w:val="7"/>
  </w:num>
  <w:num w:numId="7" w16cid:durableId="1108239899">
    <w:abstractNumId w:val="3"/>
  </w:num>
  <w:num w:numId="8" w16cid:durableId="1607275464">
    <w:abstractNumId w:val="6"/>
  </w:num>
  <w:num w:numId="9" w16cid:durableId="454062522">
    <w:abstractNumId w:val="4"/>
  </w:num>
  <w:num w:numId="10" w16cid:durableId="728071391">
    <w:abstractNumId w:val="0"/>
  </w:num>
  <w:num w:numId="11" w16cid:durableId="1841239356">
    <w:abstractNumId w:val="12"/>
  </w:num>
  <w:num w:numId="12" w16cid:durableId="2131435561">
    <w:abstractNumId w:val="9"/>
  </w:num>
  <w:num w:numId="13" w16cid:durableId="70858627">
    <w:abstractNumId w:val="2"/>
  </w:num>
  <w:num w:numId="14" w16cid:durableId="190268280">
    <w:abstractNumId w:val="14"/>
  </w:num>
  <w:num w:numId="15" w16cid:durableId="13947414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229"/>
    <w:rsid w:val="000F1EBA"/>
    <w:rsid w:val="001030FD"/>
    <w:rsid w:val="0014408F"/>
    <w:rsid w:val="001B227D"/>
    <w:rsid w:val="001C3F98"/>
    <w:rsid w:val="002C4D9B"/>
    <w:rsid w:val="002C4FEC"/>
    <w:rsid w:val="002F688E"/>
    <w:rsid w:val="003D2316"/>
    <w:rsid w:val="004156BD"/>
    <w:rsid w:val="00446302"/>
    <w:rsid w:val="004A3390"/>
    <w:rsid w:val="00585FB2"/>
    <w:rsid w:val="00662C85"/>
    <w:rsid w:val="0067258E"/>
    <w:rsid w:val="00747F19"/>
    <w:rsid w:val="007C47EF"/>
    <w:rsid w:val="008A0F6C"/>
    <w:rsid w:val="008C251B"/>
    <w:rsid w:val="009623C5"/>
    <w:rsid w:val="00B12732"/>
    <w:rsid w:val="00B27709"/>
    <w:rsid w:val="00BB12A0"/>
    <w:rsid w:val="00C62229"/>
    <w:rsid w:val="00CF557F"/>
    <w:rsid w:val="00D203E7"/>
    <w:rsid w:val="00DD5220"/>
    <w:rsid w:val="00E27717"/>
    <w:rsid w:val="00E470BE"/>
    <w:rsid w:val="00E6375E"/>
    <w:rsid w:val="00EC10D6"/>
    <w:rsid w:val="00F774FD"/>
    <w:rsid w:val="00FE194F"/>
    <w:rsid w:val="00FF2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F7569"/>
  <w15:chartTrackingRefBased/>
  <w15:docId w15:val="{CD87C288-B282-4DC4-8C9A-30284CA3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_Normal"/>
    <w:qFormat/>
    <w:rsid w:val="00C62229"/>
    <w:pPr>
      <w:spacing w:after="0" w:line="240" w:lineRule="auto"/>
      <w:jc w:val="both"/>
    </w:pPr>
    <w:rPr>
      <w:rFonts w:eastAsia="Calibri" w:cs="Times New Roman"/>
      <w:sz w:val="20"/>
    </w:rPr>
  </w:style>
  <w:style w:type="paragraph" w:styleId="Heading1">
    <w:name w:val="heading 1"/>
    <w:basedOn w:val="Normal"/>
    <w:next w:val="Normal"/>
    <w:link w:val="Heading1Char"/>
    <w:qFormat/>
    <w:rsid w:val="00446302"/>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2229"/>
    <w:pPr>
      <w:tabs>
        <w:tab w:val="center" w:pos="4513"/>
        <w:tab w:val="right" w:pos="9026"/>
      </w:tabs>
    </w:pPr>
  </w:style>
  <w:style w:type="character" w:customStyle="1" w:styleId="HeaderChar">
    <w:name w:val="Header Char"/>
    <w:basedOn w:val="DefaultParagraphFont"/>
    <w:link w:val="Header"/>
    <w:uiPriority w:val="99"/>
    <w:rsid w:val="00C62229"/>
  </w:style>
  <w:style w:type="paragraph" w:styleId="Footer">
    <w:name w:val="footer"/>
    <w:basedOn w:val="Normal"/>
    <w:link w:val="FooterChar"/>
    <w:uiPriority w:val="99"/>
    <w:unhideWhenUsed/>
    <w:rsid w:val="00C62229"/>
    <w:pPr>
      <w:tabs>
        <w:tab w:val="center" w:pos="4513"/>
        <w:tab w:val="right" w:pos="9026"/>
      </w:tabs>
    </w:pPr>
  </w:style>
  <w:style w:type="character" w:customStyle="1" w:styleId="FooterChar">
    <w:name w:val="Footer Char"/>
    <w:basedOn w:val="DefaultParagraphFont"/>
    <w:link w:val="Footer"/>
    <w:uiPriority w:val="99"/>
    <w:rsid w:val="00C62229"/>
  </w:style>
  <w:style w:type="table" w:styleId="TableGrid">
    <w:name w:val="Table Grid"/>
    <w:basedOn w:val="TableNormal"/>
    <w:rsid w:val="00C622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Heading">
    <w:name w:val="_Policy Heading"/>
    <w:basedOn w:val="Normal"/>
    <w:next w:val="Normal"/>
    <w:qFormat/>
    <w:rsid w:val="00C62229"/>
    <w:pPr>
      <w:jc w:val="left"/>
      <w:outlineLvl w:val="1"/>
    </w:pPr>
    <w:rPr>
      <w:b/>
      <w:i/>
      <w:caps/>
      <w:u w:val="single"/>
    </w:rPr>
  </w:style>
  <w:style w:type="paragraph" w:styleId="ListParagraph">
    <w:name w:val="List Paragraph"/>
    <w:basedOn w:val="Normal"/>
    <w:uiPriority w:val="34"/>
    <w:qFormat/>
    <w:rsid w:val="00C62229"/>
    <w:pPr>
      <w:ind w:left="720"/>
    </w:pPr>
    <w:rPr>
      <w:rFonts w:eastAsiaTheme="minorHAnsi" w:cs="Arial"/>
      <w:szCs w:val="20"/>
      <w:lang w:eastAsia="en-GB"/>
    </w:rPr>
  </w:style>
  <w:style w:type="paragraph" w:customStyle="1" w:styleId="text">
    <w:name w:val="text"/>
    <w:basedOn w:val="Normal"/>
    <w:rsid w:val="00E27717"/>
    <w:pPr>
      <w:widowControl w:val="0"/>
      <w:suppressAutoHyphens/>
      <w:autoSpaceDE w:val="0"/>
      <w:spacing w:after="170" w:line="280" w:lineRule="atLeast"/>
    </w:pPr>
    <w:rPr>
      <w:rFonts w:ascii="Times New Roman" w:eastAsia="Times New Roman" w:hAnsi="Times New Roman"/>
      <w:color w:val="000000"/>
      <w:spacing w:val="-10"/>
      <w:sz w:val="24"/>
      <w:szCs w:val="24"/>
      <w:lang w:val="en-US" w:bidi="en-US"/>
    </w:rPr>
  </w:style>
  <w:style w:type="paragraph" w:styleId="NormalWeb">
    <w:name w:val="Normal (Web)"/>
    <w:basedOn w:val="Normal"/>
    <w:uiPriority w:val="99"/>
    <w:rsid w:val="00D203E7"/>
    <w:pPr>
      <w:spacing w:before="100" w:beforeAutospacing="1" w:after="100" w:afterAutospacing="1"/>
    </w:pPr>
    <w:rPr>
      <w:rFonts w:ascii="Times New Roman" w:hAnsi="Times New Roman"/>
      <w:sz w:val="24"/>
      <w:lang w:val="en-US"/>
    </w:rPr>
  </w:style>
  <w:style w:type="character" w:styleId="Strong">
    <w:name w:val="Strong"/>
    <w:basedOn w:val="DefaultParagraphFont"/>
    <w:uiPriority w:val="22"/>
    <w:qFormat/>
    <w:rsid w:val="003D2316"/>
    <w:rPr>
      <w:b/>
      <w:bCs/>
    </w:rPr>
  </w:style>
  <w:style w:type="paragraph" w:customStyle="1" w:styleId="body">
    <w:name w:val="body"/>
    <w:basedOn w:val="Normal"/>
    <w:rsid w:val="003D2316"/>
    <w:pPr>
      <w:spacing w:before="100" w:beforeAutospacing="1" w:after="100" w:afterAutospacing="1"/>
      <w:jc w:val="left"/>
    </w:pPr>
    <w:rPr>
      <w:rFonts w:ascii="Times New Roman" w:eastAsia="Times New Roman" w:hAnsi="Times New Roman"/>
      <w:sz w:val="24"/>
      <w:szCs w:val="24"/>
      <w:lang w:eastAsia="en-GB"/>
    </w:rPr>
  </w:style>
  <w:style w:type="paragraph" w:styleId="BodyText2">
    <w:name w:val="Body Text 2"/>
    <w:basedOn w:val="Normal"/>
    <w:link w:val="BodyText2Char"/>
    <w:rsid w:val="00DD5220"/>
    <w:pPr>
      <w:spacing w:before="100" w:beforeAutospacing="1" w:after="100" w:afterAutospacing="1"/>
    </w:pPr>
    <w:rPr>
      <w:sz w:val="18"/>
    </w:rPr>
  </w:style>
  <w:style w:type="character" w:customStyle="1" w:styleId="BodyText2Char">
    <w:name w:val="Body Text 2 Char"/>
    <w:basedOn w:val="DefaultParagraphFont"/>
    <w:link w:val="BodyText2"/>
    <w:rsid w:val="00DD5220"/>
    <w:rPr>
      <w:rFonts w:eastAsia="Calibri" w:cs="Times New Roman"/>
      <w:sz w:val="18"/>
    </w:rPr>
  </w:style>
  <w:style w:type="paragraph" w:styleId="BodyText">
    <w:name w:val="Body Text"/>
    <w:basedOn w:val="Normal"/>
    <w:link w:val="BodyTextChar"/>
    <w:rsid w:val="00DD5220"/>
    <w:pPr>
      <w:spacing w:after="120"/>
    </w:pPr>
  </w:style>
  <w:style w:type="character" w:customStyle="1" w:styleId="BodyTextChar">
    <w:name w:val="Body Text Char"/>
    <w:basedOn w:val="DefaultParagraphFont"/>
    <w:link w:val="BodyText"/>
    <w:rsid w:val="00DD5220"/>
    <w:rPr>
      <w:rFonts w:eastAsia="Calibri" w:cs="Times New Roman"/>
      <w:sz w:val="20"/>
    </w:rPr>
  </w:style>
  <w:style w:type="paragraph" w:customStyle="1" w:styleId="BoldUnderline10pt">
    <w:name w:val="Bold Underline 10pt"/>
    <w:basedOn w:val="Normal"/>
    <w:autoRedefine/>
    <w:rsid w:val="00DD5220"/>
    <w:rPr>
      <w:b/>
    </w:rPr>
  </w:style>
  <w:style w:type="paragraph" w:customStyle="1" w:styleId="Normal10">
    <w:name w:val="Normal 10"/>
    <w:basedOn w:val="Normal"/>
    <w:link w:val="Normal10Char"/>
    <w:autoRedefine/>
    <w:rsid w:val="00DD5220"/>
  </w:style>
  <w:style w:type="character" w:customStyle="1" w:styleId="Normal10Char">
    <w:name w:val="Normal 10 Char"/>
    <w:basedOn w:val="DefaultParagraphFont"/>
    <w:link w:val="Normal10"/>
    <w:rsid w:val="00DD5220"/>
    <w:rPr>
      <w:rFonts w:eastAsia="Calibri" w:cs="Times New Roman"/>
      <w:sz w:val="20"/>
    </w:rPr>
  </w:style>
  <w:style w:type="character" w:styleId="Hyperlink">
    <w:name w:val="Hyperlink"/>
    <w:basedOn w:val="DefaultParagraphFont"/>
    <w:uiPriority w:val="99"/>
    <w:rsid w:val="000F1EBA"/>
    <w:rPr>
      <w:color w:val="0000FF"/>
      <w:u w:val="single"/>
    </w:rPr>
  </w:style>
  <w:style w:type="character" w:customStyle="1" w:styleId="scayt-misspell-word">
    <w:name w:val="scayt-misspell-word"/>
    <w:basedOn w:val="DefaultParagraphFont"/>
    <w:rsid w:val="000F1EBA"/>
  </w:style>
  <w:style w:type="paragraph" w:customStyle="1" w:styleId="22-Modeltekst">
    <w:name w:val="22 - Model_tekst"/>
    <w:basedOn w:val="Normal"/>
    <w:rsid w:val="004156BD"/>
    <w:pPr>
      <w:widowControl w:val="0"/>
      <w:suppressAutoHyphens/>
      <w:autoSpaceDE w:val="0"/>
      <w:spacing w:after="170" w:line="280" w:lineRule="atLeast"/>
      <w:textAlignment w:val="baseline"/>
    </w:pPr>
    <w:rPr>
      <w:rFonts w:ascii="NewCenturySchlbk" w:eastAsia="NewCenturySchlbk" w:hAnsi="NewCenturySchlbk" w:cs="NewCenturySchlbk"/>
      <w:color w:val="000000"/>
      <w:spacing w:val="-10"/>
      <w:sz w:val="22"/>
      <w:lang w:val="nl-NL" w:bidi="en-US"/>
    </w:rPr>
  </w:style>
  <w:style w:type="paragraph" w:customStyle="1" w:styleId="22-Modeltekst1ofbullet">
    <w:name w:val="22 - Model_tekst (1. of bullet)"/>
    <w:basedOn w:val="22-Modeltekst"/>
    <w:rsid w:val="004156BD"/>
    <w:pPr>
      <w:widowControl/>
      <w:tabs>
        <w:tab w:val="left" w:pos="1698"/>
        <w:tab w:val="center" w:leader="dot" w:pos="8898"/>
        <w:tab w:val="center" w:pos="9352"/>
      </w:tabs>
      <w:ind w:left="283" w:hanging="283"/>
      <w:jc w:val="left"/>
    </w:pPr>
    <w:rPr>
      <w:rFonts w:eastAsia="Times New Roman" w:cs="Times New Roman"/>
      <w:lang w:eastAsia="ar-SA" w:bidi="ar-SA"/>
    </w:rPr>
  </w:style>
  <w:style w:type="character" w:customStyle="1" w:styleId="Heading1Char">
    <w:name w:val="Heading 1 Char"/>
    <w:basedOn w:val="DefaultParagraphFont"/>
    <w:link w:val="Heading1"/>
    <w:rsid w:val="00446302"/>
    <w:rPr>
      <w:rFonts w:eastAsia="Calibri"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histle@protect-advice.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otect-advice.org.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E299F8-F9C3-4B60-AEB8-824A643E9C9F}">
  <ds:schemaRefs>
    <ds:schemaRef ds:uri="http://schemas.openxmlformats.org/officeDocument/2006/bibliography"/>
  </ds:schemaRefs>
</ds:datastoreItem>
</file>

<file path=customXml/itemProps2.xml><?xml version="1.0" encoding="utf-8"?>
<ds:datastoreItem xmlns:ds="http://schemas.openxmlformats.org/officeDocument/2006/customXml" ds:itemID="{92B79044-6702-4363-B836-7DF200F623CF}">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3.xml><?xml version="1.0" encoding="utf-8"?>
<ds:datastoreItem xmlns:ds="http://schemas.openxmlformats.org/officeDocument/2006/customXml" ds:itemID="{8AB126C5-1E74-46FC-BFF5-3C40D52E0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C27538-7B5A-4FD8-BC84-2D36CFFC8B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Enhance Me Aesthetics</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Manners</dc:creator>
  <cp:keywords/>
  <dc:description/>
  <cp:lastModifiedBy>Gina Bartley</cp:lastModifiedBy>
  <cp:revision>6</cp:revision>
  <dcterms:created xsi:type="dcterms:W3CDTF">2026-03-30T12:11:00Z</dcterms:created>
  <dcterms:modified xsi:type="dcterms:W3CDTF">2026-04-02T15:24:00Z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Order">
    <vt:r8>6575000</vt:r8>
  </property>
  <property fmtid="{D5CDD505-2E9C-101B-9397-08002B2CF9AE}" pid="4" name="MediaServiceImageTags">
    <vt:lpwstr/>
  </property>
</Properties>
</file>